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5D0D" w14:textId="77777777" w:rsidR="003914B8" w:rsidRPr="00856519" w:rsidRDefault="003914B8" w:rsidP="003914B8">
      <w:pPr>
        <w:bidi/>
        <w:rPr>
          <w:rFonts w:asciiTheme="minorBidi" w:hAnsiTheme="minorBidi"/>
          <w:sz w:val="28"/>
          <w:szCs w:val="28"/>
        </w:rPr>
      </w:pPr>
      <w:r w:rsidRPr="00856519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</w:rPr>
        <w:t>رقم</w:t>
      </w:r>
      <w:r w:rsidRPr="00856519">
        <w:rPr>
          <w:rFonts w:asciiTheme="minorBidi" w:hAnsiTheme="minorBidi" w:cs="Arial"/>
          <w:sz w:val="28"/>
          <w:szCs w:val="28"/>
          <w:rtl/>
        </w:rPr>
        <w:t>. 71/2022</w:t>
      </w:r>
    </w:p>
    <w:p w14:paraId="2C878E38" w14:textId="77777777" w:rsidR="003914B8" w:rsidRPr="00856519" w:rsidRDefault="003914B8" w:rsidP="003914B8">
      <w:pPr>
        <w:bidi/>
        <w:rPr>
          <w:rFonts w:asciiTheme="minorBidi" w:hAnsiTheme="minorBidi"/>
          <w:sz w:val="28"/>
          <w:szCs w:val="28"/>
        </w:rPr>
      </w:pPr>
      <w:r w:rsidRPr="00856519">
        <w:rPr>
          <w:rFonts w:asciiTheme="minorBidi" w:hAnsiTheme="minorBidi" w:cs="Arial"/>
          <w:sz w:val="28"/>
          <w:szCs w:val="28"/>
          <w:rtl/>
        </w:rPr>
        <w:t xml:space="preserve">               </w:t>
      </w:r>
    </w:p>
    <w:p w14:paraId="6767D3A8" w14:textId="7F4E738F" w:rsidR="003914B8" w:rsidRDefault="003914B8" w:rsidP="003914B8">
      <w:pPr>
        <w:bidi/>
        <w:rPr>
          <w:rFonts w:asciiTheme="minorBidi" w:hAnsiTheme="minorBidi" w:cs="Arial"/>
          <w:b/>
          <w:bCs/>
          <w:sz w:val="28"/>
          <w:szCs w:val="28"/>
          <w:rtl/>
        </w:rPr>
      </w:pPr>
      <w:proofErr w:type="spellStart"/>
      <w:r w:rsidRPr="001A6E8B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1A6E8B">
        <w:rPr>
          <w:rFonts w:asciiTheme="minorBidi" w:hAnsiTheme="minorBidi"/>
          <w:b/>
          <w:bCs/>
          <w:sz w:val="28"/>
          <w:szCs w:val="28"/>
        </w:rPr>
        <w:t xml:space="preserve"> 2022</w:t>
      </w:r>
      <w:r w:rsidRPr="001A6E8B">
        <w:rPr>
          <w:rFonts w:asciiTheme="minorBidi" w:hAnsiTheme="minorBidi" w:cs="Arial"/>
          <w:b/>
          <w:bCs/>
          <w:sz w:val="28"/>
          <w:szCs w:val="28"/>
          <w:rtl/>
        </w:rPr>
        <w:t xml:space="preserve"> ، الأفضل على الإطلاق</w:t>
      </w:r>
    </w:p>
    <w:p w14:paraId="7FB41F45" w14:textId="77777777" w:rsidR="003914B8" w:rsidRPr="001A6E8B" w:rsidRDefault="003914B8" w:rsidP="003914B8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152FC1A7" w14:textId="77777777" w:rsidR="003914B8" w:rsidRPr="001A6E8B" w:rsidRDefault="003914B8" w:rsidP="003914B8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1A6E8B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تختتم النسخة 45 من المعرض العالمي للميكانيكا الزراعية بعدد حضور غير عادي بلغ 327100 زائر ، مما يحسن الرقم القياسي لعام 2018 (317000) ويتم تكريسه كحدث</w:t>
      </w:r>
      <w:r w:rsidRPr="001A6E8B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مميز</w:t>
      </w:r>
      <w:r w:rsidRPr="001A6E8B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على الساحة الدولية. موعد </w:t>
      </w:r>
      <w:r w:rsidRPr="001A6E8B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ا</w:t>
      </w:r>
      <w:r w:rsidRPr="001A6E8B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لدورة القادمة في بولونيا من 6 إلى 10 نوفمبر 2024.</w:t>
      </w:r>
    </w:p>
    <w:p w14:paraId="6424F38A" w14:textId="77777777" w:rsidR="003914B8" w:rsidRDefault="003914B8" w:rsidP="003914B8">
      <w:pPr>
        <w:bidi/>
        <w:rPr>
          <w:rFonts w:asciiTheme="minorBidi" w:hAnsiTheme="minorBidi" w:cs="Arial"/>
          <w:sz w:val="28"/>
          <w:szCs w:val="28"/>
          <w:rtl/>
        </w:rPr>
      </w:pPr>
    </w:p>
    <w:p w14:paraId="789FE718" w14:textId="77777777" w:rsidR="003914B8" w:rsidRDefault="003914B8" w:rsidP="003914B8">
      <w:pPr>
        <w:bidi/>
        <w:rPr>
          <w:rFonts w:asciiTheme="minorBidi" w:hAnsiTheme="minorBidi" w:cs="Arial"/>
          <w:sz w:val="28"/>
          <w:szCs w:val="28"/>
          <w:rtl/>
        </w:rPr>
      </w:pPr>
      <w:r w:rsidRPr="00856519">
        <w:rPr>
          <w:rFonts w:asciiTheme="minorBidi" w:hAnsiTheme="minorBidi" w:cs="Arial"/>
          <w:sz w:val="28"/>
          <w:szCs w:val="28"/>
          <w:rtl/>
        </w:rPr>
        <w:t xml:space="preserve">وصلت نسخة 2022 من </w:t>
      </w:r>
      <w:proofErr w:type="spellStart"/>
      <w:r w:rsidRPr="00856519">
        <w:rPr>
          <w:rFonts w:asciiTheme="minorBidi" w:hAnsiTheme="minorBidi"/>
          <w:sz w:val="28"/>
          <w:szCs w:val="28"/>
        </w:rPr>
        <w:t>EIMA</w:t>
      </w:r>
      <w:proofErr w:type="spellEnd"/>
      <w:r w:rsidRPr="00856519">
        <w:rPr>
          <w:rFonts w:asciiTheme="minorBidi" w:hAnsiTheme="minorBidi" w:cs="Arial"/>
          <w:sz w:val="28"/>
          <w:szCs w:val="28"/>
          <w:rtl/>
        </w:rPr>
        <w:t xml:space="preserve"> الدولي إلى أقصى نتائجها التاريخية ، مع 327.100 زائر ، منهم 57300 من الخارج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856519">
        <w:rPr>
          <w:rFonts w:asciiTheme="minorBidi" w:hAnsiTheme="minorBidi" w:cs="Arial"/>
          <w:sz w:val="28"/>
          <w:szCs w:val="28"/>
          <w:rtl/>
        </w:rPr>
        <w:t>في الأيام الخمسة للمعرض</w:t>
      </w:r>
      <w:r>
        <w:rPr>
          <w:rFonts w:asciiTheme="minorBidi" w:hAnsiTheme="minorBidi" w:cs="Arial" w:hint="cs"/>
          <w:sz w:val="28"/>
          <w:szCs w:val="28"/>
          <w:rtl/>
        </w:rPr>
        <w:t>.</w:t>
      </w:r>
      <w:r w:rsidRPr="00856519">
        <w:rPr>
          <w:rFonts w:asciiTheme="minorBidi" w:hAnsiTheme="minorBidi" w:cs="Arial"/>
          <w:sz w:val="28"/>
          <w:szCs w:val="28"/>
          <w:rtl/>
        </w:rPr>
        <w:t xml:space="preserve"> حدث ذو أهمية عالمية لقطاع الآلات الزراعية ، نظمته </w:t>
      </w:r>
      <w:r w:rsidRPr="00856519">
        <w:rPr>
          <w:rFonts w:asciiTheme="minorBidi" w:hAnsiTheme="minorBidi"/>
          <w:sz w:val="28"/>
          <w:szCs w:val="28"/>
        </w:rPr>
        <w:t>FederUnacoma</w:t>
      </w:r>
      <w:r w:rsidRPr="00856519">
        <w:rPr>
          <w:rFonts w:asciiTheme="minorBidi" w:hAnsiTheme="minorBidi" w:cs="Arial"/>
          <w:sz w:val="28"/>
          <w:szCs w:val="28"/>
          <w:rtl/>
        </w:rPr>
        <w:t xml:space="preserve"> - تجاوز عدد الزوار الرقم القياسي (317000) المسجل في نسخة 2018 ، قبل الأزمة التي سبب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856519">
        <w:rPr>
          <w:rFonts w:asciiTheme="minorBidi" w:hAnsiTheme="minorBidi" w:cs="Arial"/>
          <w:sz w:val="28"/>
          <w:szCs w:val="28"/>
          <w:rtl/>
        </w:rPr>
        <w:t>ها الوباء.</w:t>
      </w:r>
      <w:r>
        <w:rPr>
          <w:rFonts w:asciiTheme="minorBidi" w:hAnsiTheme="minorBidi" w:hint="cs"/>
          <w:sz w:val="28"/>
          <w:szCs w:val="28"/>
          <w:rtl/>
        </w:rPr>
        <w:t xml:space="preserve"> وب</w:t>
      </w:r>
      <w:r w:rsidRPr="00856519">
        <w:rPr>
          <w:rFonts w:asciiTheme="minorBidi" w:hAnsiTheme="minorBidi" w:cs="Arial"/>
          <w:sz w:val="28"/>
          <w:szCs w:val="28"/>
          <w:rtl/>
        </w:rPr>
        <w:t>ذلك يتجاوز معرض بولون</w:t>
      </w:r>
      <w:r>
        <w:rPr>
          <w:rFonts w:asciiTheme="minorBidi" w:hAnsiTheme="minorBidi" w:cs="Arial" w:hint="cs"/>
          <w:sz w:val="28"/>
          <w:szCs w:val="28"/>
          <w:rtl/>
        </w:rPr>
        <w:t>يا</w:t>
      </w:r>
      <w:r w:rsidRPr="00856519">
        <w:rPr>
          <w:rFonts w:asciiTheme="minorBidi" w:hAnsiTheme="minorBidi" w:cs="Arial"/>
          <w:sz w:val="28"/>
          <w:szCs w:val="28"/>
          <w:rtl/>
        </w:rPr>
        <w:t xml:space="preserve"> فترة السنتين ال</w:t>
      </w:r>
      <w:r>
        <w:rPr>
          <w:rFonts w:asciiTheme="minorBidi" w:hAnsiTheme="minorBidi" w:cs="Arial" w:hint="cs"/>
          <w:sz w:val="28"/>
          <w:szCs w:val="28"/>
          <w:rtl/>
        </w:rPr>
        <w:t>حرجة</w:t>
      </w:r>
      <w:r w:rsidRPr="00856519">
        <w:rPr>
          <w:rFonts w:asciiTheme="minorBidi" w:hAnsiTheme="minorBidi" w:cs="Arial"/>
          <w:sz w:val="28"/>
          <w:szCs w:val="28"/>
          <w:rtl/>
        </w:rPr>
        <w:t xml:space="preserve"> للمعارض (2020-2022) ، والتي حدد</w:t>
      </w:r>
      <w:r>
        <w:rPr>
          <w:rFonts w:asciiTheme="minorBidi" w:hAnsiTheme="minorBidi" w:cs="Arial" w:hint="cs"/>
          <w:sz w:val="28"/>
          <w:szCs w:val="28"/>
          <w:rtl/>
          <w:lang w:val="it-IT" w:bidi="ar-EG"/>
        </w:rPr>
        <w:t>ت</w:t>
      </w:r>
      <w:r w:rsidRPr="00856519">
        <w:rPr>
          <w:rFonts w:asciiTheme="minorBidi" w:hAnsiTheme="minorBidi" w:cs="Arial"/>
          <w:sz w:val="28"/>
          <w:szCs w:val="28"/>
          <w:rtl/>
        </w:rPr>
        <w:t>ها أولاً حالة الطوارئ الصحية ثم الوضع الاقتصادي الصعب ، ويعزز ريادته في مشهد المعارض التجارية.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يؤكد المنظمون </w:t>
      </w:r>
      <w:r>
        <w:rPr>
          <w:rFonts w:asciiTheme="minorBidi" w:hAnsiTheme="minorBidi" w:cs="Arial" w:hint="cs"/>
          <w:sz w:val="28"/>
          <w:szCs w:val="28"/>
          <w:rtl/>
        </w:rPr>
        <w:t xml:space="preserve">أن 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الشخصية الدولية هي نقطة القوة في هذا المعرض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إنها العنصر الذي يميزه ويجعله مميزًا </w:t>
      </w:r>
      <w:r>
        <w:rPr>
          <w:rFonts w:asciiTheme="minorBidi" w:hAnsiTheme="minorBidi" w:cs="Arial" w:hint="cs"/>
          <w:sz w:val="28"/>
          <w:szCs w:val="28"/>
          <w:rtl/>
        </w:rPr>
        <w:t>عن غيره</w:t>
      </w:r>
      <w:r w:rsidRPr="0005413D">
        <w:rPr>
          <w:rFonts w:asciiTheme="minorBidi" w:hAnsiTheme="minorBidi" w:cs="Arial"/>
          <w:sz w:val="28"/>
          <w:szCs w:val="28"/>
          <w:rtl/>
        </w:rPr>
        <w:t>. يمثل الزوار الأجانب من كل قارة 18 ٪ من إجمالي الحضور، و 80 ه</w:t>
      </w:r>
      <w:r>
        <w:rPr>
          <w:rFonts w:asciiTheme="minorBidi" w:hAnsiTheme="minorBidi" w:cs="Arial" w:hint="cs"/>
          <w:sz w:val="28"/>
          <w:szCs w:val="28"/>
          <w:rtl/>
        </w:rPr>
        <w:t>و عدد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 الوفود الرسمية للمشغلين الاقتصاديين - التي تم تنظيمها بفضل وكالة </w:t>
      </w:r>
      <w:r w:rsidRPr="0005413D">
        <w:rPr>
          <w:rFonts w:asciiTheme="minorBidi" w:hAnsiTheme="minorBidi" w:cs="Arial"/>
          <w:sz w:val="28"/>
          <w:szCs w:val="28"/>
        </w:rPr>
        <w:t xml:space="preserve">ICE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5413D">
        <w:rPr>
          <w:rFonts w:asciiTheme="minorBidi" w:hAnsiTheme="minorBidi" w:cs="Arial"/>
          <w:sz w:val="28"/>
          <w:szCs w:val="28"/>
          <w:rtl/>
        </w:rPr>
        <w:t>- التي حركت اجتماعات العمل في جناح الوفود الأجنبية الذي تم إنشاؤه خصيصًا</w:t>
      </w:r>
      <w:r>
        <w:rPr>
          <w:rFonts w:asciiTheme="minorBidi" w:hAnsiTheme="minorBidi" w:cs="Arial" w:hint="cs"/>
          <w:sz w:val="28"/>
          <w:szCs w:val="28"/>
          <w:rtl/>
        </w:rPr>
        <w:t xml:space="preserve"> لذلك</w:t>
      </w:r>
      <w:r w:rsidRPr="0005413D">
        <w:rPr>
          <w:rFonts w:asciiTheme="minorBidi" w:hAnsiTheme="minorBidi" w:cs="Arial"/>
          <w:sz w:val="28"/>
          <w:szCs w:val="28"/>
          <w:rtl/>
        </w:rPr>
        <w:t>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"يؤكد نجاح </w:t>
      </w:r>
      <w:proofErr w:type="spellStart"/>
      <w:r w:rsidRPr="0005413D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05413D">
        <w:rPr>
          <w:rFonts w:asciiTheme="minorBidi" w:hAnsiTheme="minorBidi" w:cs="Arial"/>
          <w:sz w:val="28"/>
          <w:szCs w:val="28"/>
          <w:rtl/>
        </w:rPr>
        <w:t xml:space="preserve"> الاهتمام المتزايد بالجيل الجديد من التقنيات الزراعية التي تجعل من الممكن تغطية الاحتياجات الغذائية لسكان العالم الذين سينموون بما يقرب من مليار</w:t>
      </w:r>
      <w:r>
        <w:rPr>
          <w:rFonts w:asciiTheme="minorBidi" w:hAnsiTheme="minorBidi" w:cs="Arial" w:hint="cs"/>
          <w:sz w:val="28"/>
          <w:szCs w:val="28"/>
          <w:rtl/>
        </w:rPr>
        <w:t xml:space="preserve"> نسمة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 في غضون السنوات العشر القادمة - صرح بذلك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5413D">
        <w:rPr>
          <w:rFonts w:asciiTheme="minorBidi" w:hAnsiTheme="minorBidi" w:cs="Arial"/>
          <w:sz w:val="28"/>
          <w:szCs w:val="28"/>
        </w:rPr>
        <w:t xml:space="preserve">Alessandro </w:t>
      </w:r>
      <w:proofErr w:type="spellStart"/>
      <w:r w:rsidRPr="0005413D">
        <w:rPr>
          <w:rFonts w:asciiTheme="minorBidi" w:hAnsiTheme="minorBidi" w:cs="Arial"/>
          <w:sz w:val="28"/>
          <w:szCs w:val="28"/>
        </w:rPr>
        <w:t>Malavolti</w:t>
      </w:r>
      <w:proofErr w:type="spellEnd"/>
      <w:r w:rsidRPr="0005413D">
        <w:rPr>
          <w:rFonts w:asciiTheme="minorBidi" w:hAnsiTheme="minorBidi" w:cs="Arial"/>
          <w:sz w:val="28"/>
          <w:szCs w:val="28"/>
          <w:rtl/>
        </w:rPr>
        <w:t xml:space="preserve"> رئيس </w:t>
      </w:r>
      <w:r w:rsidRPr="0005413D">
        <w:rPr>
          <w:rFonts w:asciiTheme="minorBidi" w:hAnsiTheme="minorBidi" w:cs="Arial"/>
          <w:sz w:val="28"/>
          <w:szCs w:val="28"/>
        </w:rPr>
        <w:t xml:space="preserve">FederUnacoma 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- و يؤكد كيف يتم العمل في كل منطقة من مناطق العالم لابتكار طرق الزراعة ، ومحاولة استخدام الموارد المائية وخصوبة التربة بطريقة علمية ومستدامة ". "من هذا المنظور - أضاف </w:t>
      </w:r>
      <w:proofErr w:type="spellStart"/>
      <w:r w:rsidRPr="0005413D">
        <w:rPr>
          <w:rFonts w:asciiTheme="minorBidi" w:hAnsiTheme="minorBidi" w:cs="Arial"/>
          <w:sz w:val="28"/>
          <w:szCs w:val="28"/>
        </w:rPr>
        <w:t>Malavolti</w:t>
      </w:r>
      <w:proofErr w:type="spellEnd"/>
      <w:r w:rsidRPr="0005413D">
        <w:rPr>
          <w:rFonts w:asciiTheme="minorBidi" w:hAnsiTheme="minorBidi" w:cs="Arial"/>
          <w:sz w:val="28"/>
          <w:szCs w:val="28"/>
          <w:rtl/>
        </w:rPr>
        <w:t xml:space="preserve"> - فإن معرضًا مثل </w:t>
      </w:r>
      <w:proofErr w:type="spellStart"/>
      <w:r w:rsidRPr="0005413D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05413D">
        <w:rPr>
          <w:rFonts w:asciiTheme="minorBidi" w:hAnsiTheme="minorBidi" w:cs="Arial"/>
          <w:sz w:val="28"/>
          <w:szCs w:val="28"/>
          <w:rtl/>
        </w:rPr>
        <w:t xml:space="preserve"> له مهمة </w:t>
      </w:r>
      <w:r>
        <w:rPr>
          <w:rFonts w:asciiTheme="minorBidi" w:hAnsiTheme="minorBidi" w:cs="Arial" w:hint="cs"/>
          <w:sz w:val="28"/>
          <w:szCs w:val="28"/>
          <w:rtl/>
        </w:rPr>
        <w:t>هامة</w:t>
      </w:r>
      <w:r w:rsidRPr="0005413D">
        <w:rPr>
          <w:rFonts w:asciiTheme="minorBidi" w:hAnsiTheme="minorBidi" w:cs="Arial"/>
          <w:sz w:val="28"/>
          <w:szCs w:val="28"/>
          <w:rtl/>
        </w:rPr>
        <w:t xml:space="preserve"> أيضًا للسنوات المقبلة".</w:t>
      </w:r>
    </w:p>
    <w:p w14:paraId="29718E7D" w14:textId="77777777" w:rsidR="003914B8" w:rsidRPr="00076063" w:rsidRDefault="003914B8" w:rsidP="003914B8">
      <w:pPr>
        <w:bidi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076063">
        <w:rPr>
          <w:rFonts w:asciiTheme="minorBidi" w:hAnsiTheme="minorBidi" w:cs="Arial"/>
          <w:sz w:val="28"/>
          <w:szCs w:val="28"/>
          <w:rtl/>
        </w:rPr>
        <w:t>ق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ل </w:t>
      </w:r>
      <w:r w:rsidRPr="00076063">
        <w:rPr>
          <w:rFonts w:asciiTheme="minorBidi" w:hAnsiTheme="minorBidi" w:cs="Arial"/>
          <w:sz w:val="28"/>
          <w:szCs w:val="28"/>
        </w:rPr>
        <w:t xml:space="preserve">Simona </w:t>
      </w:r>
      <w:proofErr w:type="spellStart"/>
      <w:r w:rsidRPr="00076063">
        <w:rPr>
          <w:rFonts w:asciiTheme="minorBidi" w:hAnsiTheme="minorBidi" w:cs="Arial"/>
          <w:sz w:val="28"/>
          <w:szCs w:val="28"/>
        </w:rPr>
        <w:t>Rapastella</w:t>
      </w:r>
      <w:proofErr w:type="spellEnd"/>
      <w:r w:rsidRPr="00076063">
        <w:rPr>
          <w:rFonts w:asciiTheme="minorBidi" w:hAnsiTheme="minorBidi" w:cs="Arial"/>
          <w:sz w:val="28"/>
          <w:szCs w:val="28"/>
          <w:rtl/>
        </w:rPr>
        <w:t xml:space="preserve"> المدير العام ل</w:t>
      </w:r>
      <w:r w:rsidRPr="00076063">
        <w:rPr>
          <w:rFonts w:asciiTheme="minorBidi" w:hAnsiTheme="minorBidi" w:cs="Arial"/>
          <w:sz w:val="28"/>
          <w:szCs w:val="28"/>
        </w:rPr>
        <w:t>FederUnacoma</w:t>
      </w:r>
      <w:r w:rsidRPr="00076063">
        <w:rPr>
          <w:rFonts w:asciiTheme="minorBidi" w:hAnsiTheme="minorBidi" w:cs="Arial"/>
          <w:sz w:val="28"/>
          <w:szCs w:val="28"/>
          <w:rtl/>
        </w:rPr>
        <w:t>: "نت</w:t>
      </w:r>
      <w:r>
        <w:rPr>
          <w:rFonts w:asciiTheme="minorBidi" w:hAnsiTheme="minorBidi" w:cs="Arial" w:hint="cs"/>
          <w:sz w:val="28"/>
          <w:szCs w:val="28"/>
          <w:rtl/>
        </w:rPr>
        <w:t>ائج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 هذ</w:t>
      </w:r>
      <w:r>
        <w:rPr>
          <w:rFonts w:asciiTheme="minorBidi" w:hAnsiTheme="minorBidi" w:cs="Arial" w:hint="cs"/>
          <w:sz w:val="28"/>
          <w:szCs w:val="28"/>
          <w:rtl/>
        </w:rPr>
        <w:t>ه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 ال</w:t>
      </w:r>
      <w:r>
        <w:rPr>
          <w:rFonts w:asciiTheme="minorBidi" w:hAnsiTheme="minorBidi" w:cs="Arial" w:hint="cs"/>
          <w:sz w:val="28"/>
          <w:szCs w:val="28"/>
          <w:rtl/>
        </w:rPr>
        <w:t>نسخة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 هي نتيجة مراقبة صارمة للغاية نقوم بها بصفتنا اتحادًا ، في محاولة لتقديم </w:t>
      </w:r>
      <w:r>
        <w:rPr>
          <w:rFonts w:asciiTheme="minorBidi" w:hAnsiTheme="minorBidi" w:cs="Arial" w:hint="cs"/>
          <w:sz w:val="28"/>
          <w:szCs w:val="28"/>
          <w:rtl/>
        </w:rPr>
        <w:t>ل</w:t>
      </w:r>
      <w:r w:rsidRPr="00076063">
        <w:rPr>
          <w:rFonts w:asciiTheme="minorBidi" w:hAnsiTheme="minorBidi" w:cs="Arial"/>
          <w:sz w:val="28"/>
          <w:szCs w:val="28"/>
          <w:rtl/>
        </w:rPr>
        <w:t>لمصنعين وعامة المشغلين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خدمات المعارض ذات كفاءة متزايدة </w:t>
      </w:r>
      <w:r>
        <w:rPr>
          <w:rFonts w:asciiTheme="minorBidi" w:hAnsiTheme="minorBidi" w:cs="Arial" w:hint="cs"/>
          <w:sz w:val="28"/>
          <w:szCs w:val="28"/>
          <w:rtl/>
        </w:rPr>
        <w:t>وذلك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 نتيجة استراتيجية محددة للغاية 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تعلق </w:t>
      </w:r>
      <w:r>
        <w:rPr>
          <w:rFonts w:asciiTheme="minorBidi" w:hAnsiTheme="minorBidi" w:cs="Arial" w:hint="cs"/>
          <w:sz w:val="28"/>
          <w:szCs w:val="28"/>
          <w:rtl/>
        </w:rPr>
        <w:t>ب</w:t>
      </w:r>
      <w:proofErr w:type="spellStart"/>
      <w:r w:rsidRPr="00076063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076063">
        <w:rPr>
          <w:rFonts w:asciiTheme="minorBidi" w:hAnsiTheme="minorBidi" w:cs="Arial"/>
          <w:sz w:val="28"/>
          <w:szCs w:val="28"/>
          <w:rtl/>
        </w:rPr>
        <w:t xml:space="preserve"> ومحتويات المعرض ، فضلا عن الاستثمار الهام الذي قمنا به للترويج له ولإشراك جميع الأهداف الاستراتيجية ".</w:t>
      </w:r>
      <w:r>
        <w:rPr>
          <w:rFonts w:asciiTheme="minorBidi" w:hAnsiTheme="minorBidi" w:cs="Arial" w:hint="cs"/>
          <w:sz w:val="28"/>
          <w:szCs w:val="28"/>
          <w:rtl/>
        </w:rPr>
        <w:t xml:space="preserve"> و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اختتمت </w:t>
      </w:r>
      <w:proofErr w:type="spellStart"/>
      <w:r w:rsidRPr="00076063">
        <w:rPr>
          <w:rFonts w:asciiTheme="minorBidi" w:hAnsiTheme="minorBidi" w:cs="Arial"/>
          <w:sz w:val="28"/>
          <w:szCs w:val="28"/>
        </w:rPr>
        <w:t>Rapastella</w:t>
      </w:r>
      <w:proofErr w:type="spellEnd"/>
      <w:r w:rsidRPr="00076063">
        <w:rPr>
          <w:rFonts w:asciiTheme="minorBidi" w:hAnsiTheme="minorBidi" w:cs="Arial"/>
          <w:sz w:val="28"/>
          <w:szCs w:val="28"/>
          <w:rtl/>
        </w:rPr>
        <w:t xml:space="preserve"> "تضاف إليها الاستثمارات التي قامت بها </w:t>
      </w:r>
      <w:r w:rsidRPr="00076063">
        <w:rPr>
          <w:rFonts w:asciiTheme="minorBidi" w:hAnsiTheme="minorBidi" w:cs="Arial"/>
          <w:sz w:val="28"/>
          <w:szCs w:val="28"/>
        </w:rPr>
        <w:t>BolognaFiere</w:t>
      </w:r>
      <w:r w:rsidRPr="00076063">
        <w:rPr>
          <w:rFonts w:asciiTheme="minorBidi" w:hAnsiTheme="minorBidi" w:cs="Arial"/>
          <w:sz w:val="28"/>
          <w:szCs w:val="28"/>
          <w:rtl/>
        </w:rPr>
        <w:t xml:space="preserve"> لتحسين هياكل مركز المعارض  والتي ستستمر في السنوات القادمة بالتزامن مع معرض له حاضر عظيم ومستقبل عظيم".</w:t>
      </w:r>
    </w:p>
    <w:p w14:paraId="0474142D" w14:textId="77777777" w:rsidR="003914B8" w:rsidRPr="001A6E8B" w:rsidRDefault="003914B8" w:rsidP="003914B8">
      <w:pPr>
        <w:bidi/>
        <w:rPr>
          <w:rFonts w:asciiTheme="minorBidi" w:hAnsiTheme="minorBidi" w:cs="Arial"/>
          <w:sz w:val="28"/>
          <w:szCs w:val="28"/>
        </w:rPr>
      </w:pPr>
      <w:r w:rsidRPr="001A6E8B">
        <w:rPr>
          <w:rFonts w:asciiTheme="minorBidi" w:hAnsiTheme="minorBidi" w:cs="Arial"/>
          <w:sz w:val="28"/>
          <w:szCs w:val="28"/>
          <w:rtl/>
        </w:rPr>
        <w:t xml:space="preserve">من المقرر بالفعل أن تنطلق النسخة القادمة من </w:t>
      </w:r>
      <w:proofErr w:type="spellStart"/>
      <w:r w:rsidRPr="001A6E8B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1A6E8B">
        <w:rPr>
          <w:rFonts w:asciiTheme="minorBidi" w:hAnsiTheme="minorBidi" w:cs="Arial"/>
          <w:sz w:val="28"/>
          <w:szCs w:val="28"/>
        </w:rPr>
        <w:t xml:space="preserve"> International</w:t>
      </w:r>
      <w:r w:rsidRPr="001A6E8B">
        <w:rPr>
          <w:rFonts w:asciiTheme="minorBidi" w:hAnsiTheme="minorBidi" w:cs="Arial"/>
          <w:sz w:val="28"/>
          <w:szCs w:val="28"/>
          <w:rtl/>
        </w:rPr>
        <w:t xml:space="preserve"> في الفترة من 6 إلى 10 نوفمبر 2024 ، ولكن سيتم أيضًا تنظيم حدث مهم جدًا للميكانيكيين الزراعيين في العام المقبل ، مع عودة </w:t>
      </w:r>
      <w:proofErr w:type="spellStart"/>
      <w:r w:rsidRPr="001A6E8B">
        <w:rPr>
          <w:rFonts w:asciiTheme="minorBidi" w:hAnsiTheme="minorBidi" w:cs="Arial"/>
          <w:sz w:val="28"/>
          <w:szCs w:val="28"/>
        </w:rPr>
        <w:t>Agrilevante</w:t>
      </w:r>
      <w:proofErr w:type="spellEnd"/>
      <w:r w:rsidRPr="001A6E8B">
        <w:rPr>
          <w:rFonts w:asciiTheme="minorBidi" w:hAnsiTheme="minorBidi" w:cs="Arial"/>
          <w:sz w:val="28"/>
          <w:szCs w:val="28"/>
        </w:rPr>
        <w:t xml:space="preserve"> by </w:t>
      </w:r>
      <w:proofErr w:type="spellStart"/>
      <w:r w:rsidRPr="001A6E8B">
        <w:rPr>
          <w:rFonts w:asciiTheme="minorBidi" w:hAnsiTheme="minorBidi" w:cs="Arial"/>
          <w:sz w:val="28"/>
          <w:szCs w:val="28"/>
        </w:rPr>
        <w:t>EIMA</w:t>
      </w:r>
      <w:proofErr w:type="spellEnd"/>
      <w:r w:rsidRPr="001A6E8B">
        <w:rPr>
          <w:rFonts w:asciiTheme="minorBidi" w:hAnsiTheme="minorBidi" w:cs="Arial"/>
          <w:sz w:val="28"/>
          <w:szCs w:val="28"/>
          <w:rtl/>
        </w:rPr>
        <w:t xml:space="preserve"> ، المعرض المخصص لميكنة المحاصيل في منطقة البحر الأبيض المتوسط الذي يقام في </w:t>
      </w:r>
      <w:r>
        <w:rPr>
          <w:rFonts w:asciiTheme="minorBidi" w:hAnsiTheme="minorBidi" w:cs="Arial" w:hint="cs"/>
          <w:sz w:val="28"/>
          <w:szCs w:val="28"/>
          <w:rtl/>
        </w:rPr>
        <w:t xml:space="preserve">منطقة </w:t>
      </w:r>
      <w:r w:rsidRPr="001A6E8B">
        <w:rPr>
          <w:rFonts w:asciiTheme="minorBidi" w:hAnsiTheme="minorBidi" w:cs="Arial"/>
          <w:sz w:val="28"/>
          <w:szCs w:val="28"/>
          <w:rtl/>
        </w:rPr>
        <w:t>مع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1A6E8B">
        <w:rPr>
          <w:rFonts w:asciiTheme="minorBidi" w:hAnsiTheme="minorBidi" w:cs="Arial"/>
          <w:sz w:val="28"/>
          <w:szCs w:val="28"/>
          <w:rtl/>
        </w:rPr>
        <w:t xml:space="preserve">رض </w:t>
      </w:r>
      <w:r w:rsidRPr="001A6E8B">
        <w:rPr>
          <w:rFonts w:asciiTheme="minorBidi" w:hAnsiTheme="minorBidi" w:cs="Arial"/>
          <w:sz w:val="28"/>
          <w:szCs w:val="28"/>
        </w:rPr>
        <w:t>Bari</w:t>
      </w:r>
      <w:r w:rsidRPr="001A6E8B">
        <w:rPr>
          <w:rFonts w:asciiTheme="minorBidi" w:hAnsiTheme="minorBidi" w:cs="Arial"/>
          <w:sz w:val="28"/>
          <w:szCs w:val="28"/>
          <w:rtl/>
        </w:rPr>
        <w:t xml:space="preserve"> في الفترة من 5 إلى 8 أكتوبر 2023.</w:t>
      </w:r>
    </w:p>
    <w:p w14:paraId="7436AFC0" w14:textId="77777777" w:rsidR="003914B8" w:rsidRPr="001A6E8B" w:rsidRDefault="003914B8" w:rsidP="003914B8">
      <w:pPr>
        <w:bidi/>
        <w:rPr>
          <w:rFonts w:asciiTheme="minorBidi" w:hAnsiTheme="minorBidi" w:cs="Arial"/>
          <w:sz w:val="28"/>
          <w:szCs w:val="28"/>
        </w:rPr>
      </w:pPr>
    </w:p>
    <w:p w14:paraId="71015BCC" w14:textId="77777777" w:rsidR="003914B8" w:rsidRPr="001A6E8B" w:rsidRDefault="003914B8" w:rsidP="003914B8">
      <w:pPr>
        <w:bidi/>
        <w:rPr>
          <w:rFonts w:asciiTheme="minorBidi" w:hAnsiTheme="minorBidi" w:cs="Arial"/>
          <w:sz w:val="28"/>
          <w:szCs w:val="28"/>
        </w:rPr>
      </w:pPr>
      <w:r w:rsidRPr="001A6E8B">
        <w:rPr>
          <w:rFonts w:asciiTheme="minorBidi" w:hAnsiTheme="minorBidi" w:cs="Arial"/>
          <w:sz w:val="28"/>
          <w:szCs w:val="28"/>
          <w:rtl/>
        </w:rPr>
        <w:t xml:space="preserve">      بولونيا ، 14 نوفمبر 2022</w:t>
      </w:r>
    </w:p>
    <w:p w14:paraId="62FD347F" w14:textId="081A9839" w:rsidR="00D560ED" w:rsidRPr="003914B8" w:rsidRDefault="003914B8" w:rsidP="00D560ED">
      <w:pPr>
        <w:bidi/>
        <w:rPr>
          <w:rFonts w:asciiTheme="minorBidi" w:hAnsiTheme="minorBidi" w:cs="Arial"/>
          <w:sz w:val="28"/>
          <w:szCs w:val="28"/>
        </w:rPr>
      </w:pPr>
      <w:hyperlink r:id="rId7" w:history="1">
        <w:r w:rsidRPr="001A6E8B">
          <w:rPr>
            <w:rStyle w:val="Collegamentoipertestuale"/>
            <w:rFonts w:asciiTheme="minorBidi" w:hAnsiTheme="minorBidi" w:cs="Arial"/>
            <w:sz w:val="28"/>
            <w:szCs w:val="28"/>
            <w:rtl/>
          </w:rPr>
          <w:t xml:space="preserve">      رابط صورة </w:t>
        </w:r>
        <w:proofErr w:type="spellStart"/>
        <w:r w:rsidRPr="001A6E8B">
          <w:rPr>
            <w:rStyle w:val="Collegamentoipertestuale"/>
            <w:rFonts w:asciiTheme="minorBidi" w:hAnsiTheme="minorBidi" w:cs="Arial"/>
            <w:sz w:val="28"/>
            <w:szCs w:val="28"/>
          </w:rPr>
          <w:t>EIMA</w:t>
        </w:r>
        <w:proofErr w:type="spellEnd"/>
        <w:r w:rsidRPr="001A6E8B">
          <w:rPr>
            <w:rStyle w:val="Collegamentoipertestuale"/>
            <w:rFonts w:asciiTheme="minorBidi" w:hAnsiTheme="minorBidi" w:cs="Arial"/>
            <w:sz w:val="28"/>
            <w:szCs w:val="28"/>
          </w:rPr>
          <w:t xml:space="preserve"> 2022</w:t>
        </w:r>
      </w:hyperlink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B588" w14:textId="77777777" w:rsidR="003D567F" w:rsidRDefault="003D567F">
      <w:r>
        <w:separator/>
      </w:r>
    </w:p>
  </w:endnote>
  <w:endnote w:type="continuationSeparator" w:id="0">
    <w:p w14:paraId="098DD2C2" w14:textId="77777777" w:rsidR="003D567F" w:rsidRDefault="003D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BA43" w14:textId="77777777" w:rsidR="003D567F" w:rsidRDefault="003D567F">
      <w:r>
        <w:separator/>
      </w:r>
    </w:p>
  </w:footnote>
  <w:footnote w:type="continuationSeparator" w:id="0">
    <w:p w14:paraId="0A368C4C" w14:textId="77777777" w:rsidR="003D567F" w:rsidRDefault="003D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3C80"/>
    <w:rsid w:val="000E71A7"/>
    <w:rsid w:val="000F4FAE"/>
    <w:rsid w:val="00105A83"/>
    <w:rsid w:val="00112B03"/>
    <w:rsid w:val="00124A76"/>
    <w:rsid w:val="00124FDC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14B8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D567F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0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D5B31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DF3143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ED5F47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TyV4AEwf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2022-11-16T08:36:00Z</dcterms:created>
  <dcterms:modified xsi:type="dcterms:W3CDTF">2022-11-16T08:36:00Z</dcterms:modified>
</cp:coreProperties>
</file>